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Arial" w:cs="Arial" w:eastAsia="Arial" w:hAnsi="Arial"/>
          <w:b/>
          <w:bCs/>
          <w:color w:val="2F5496"/>
          <w:sz w:val="38"/>
          <w:szCs w:val="38"/>
        </w:rPr>
        <w:t xml:space="preserve">Сравнение: Тёплый (3020K) vs Холодный (4741K)</w:t>
      </w:r>
    </w:p>
    <w:p>
      <w:pPr>
        <w:spacing w:after="4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Спектральный анализ OMNILINER DOWN Light в двух режимах Tunable White</w:t>
      </w:r>
    </w:p>
    <w:p>
      <w:r>
        <w:rPr>
          <w:rFonts w:ascii="Arial" w:cs="Arial" w:eastAsia="Arial" w:hAnsi="Arial"/>
          <w:color w:val="808080"/>
          <w:sz w:val="20"/>
          <w:szCs w:val="20"/>
        </w:rPr>
        <w:t xml:space="preserve">10.08.2026</w:t>
      </w:r>
    </w:p>
    <w:p>
      <w:pPr>
        <w:spacing w:after="40"/>
      </w:pPr>
    </w:p>
    <w:p>
      <w:pPr>
        <w:spacing w:after="12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Итоговый вердикт: </w:t>
      </w:r>
      <w:r>
        <w:rPr>
          <w:rFonts w:ascii="Arial" w:cs="Arial" w:eastAsia="Arial" w:hAnsi="Arial"/>
          <w:sz w:val="20"/>
          <w:szCs w:val="20"/>
        </w:rPr>
        <w:t xml:space="preserve">Тёплый режим (3020K) объективно качественнее по точности белого, цветопередаче и спектральной чистоте.</w:t>
      </w:r>
    </w:p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1. Ключевые метрики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600"/>
        <w:gridCol w:w="1600"/>
        <w:gridCol w:w="2200"/>
      </w:tblGrid>
      <w:tr>
        <w:tc>
          <w:tcPr>
            <w:tcW w:type="dxa" w:w="22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Параметр</w:t>
            </w:r>
          </w:p>
        </w:tc>
        <w:tc>
          <w:tcPr>
            <w:tcW w:type="dxa" w:w="1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Тёплый 3020K</w:t>
            </w:r>
          </w:p>
        </w:tc>
        <w:tc>
          <w:tcPr>
            <w:tcW w:type="dxa" w:w="1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Холодный 4741K</w:t>
            </w:r>
          </w:p>
        </w:tc>
        <w:tc>
          <w:tcPr>
            <w:tcW w:type="dxa" w:w="1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Лучше</w:t>
            </w:r>
          </w:p>
        </w:tc>
        <w:tc>
          <w:tcPr>
            <w:tcW w:type="dxa" w:w="22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Порог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SDCM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1.7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C00000"/>
                <w:sz w:val="20"/>
                <w:szCs w:val="20"/>
              </w:rPr>
              <w:t xml:space="preserve">4.9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 3 — хорошо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 (CRI)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93.5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ED7D31"/>
                <w:sz w:val="20"/>
                <w:szCs w:val="20"/>
              </w:rPr>
              <w:t xml:space="preserve">89.6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 90 — отлично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Duv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−0.00135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+0.00034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±0.003 — норма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TLCI-2012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98.83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95.38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 95 — отлично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TM-30 Rf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74.41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77.37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❄️ Холодный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 85 — хорошо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TM-30 Rg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89.67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86.20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~100 — естественно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SSI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85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ED7D31"/>
                <w:sz w:val="20"/>
                <w:szCs w:val="20"/>
              </w:rPr>
              <w:t xml:space="preserve">76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 80 — хорошо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Flicker %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0.00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0.00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✅ Оба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 = идеально</w:t>
            </w:r>
          </w:p>
        </w:tc>
      </w:tr>
    </w:tbl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2. Главная проблема холодного: SDCM = 4.9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SDCM (Standard Deviation of Color Matching) показывает, насколько реальный свет отличается от эталонного белого. Чем ниже — тем точнее.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SDCM &gt; 4</w:t>
      </w:r>
      <w:r>
        <w:rPr>
          <w:rFonts w:ascii="Arial" w:cs="Arial" w:eastAsia="Arial" w:hAnsi="Arial"/>
          <w:sz w:val="20"/>
          <w:szCs w:val="20"/>
        </w:rPr>
        <w:t xml:space="preserve"> — это видимый невооружённым глазом сдвиг цвета. Два одинаковых светильника в холодном режиме будут выглядеть </w:t>
      </w:r>
      <w:r>
        <w:rPr>
          <w:rFonts w:ascii="Arial" w:cs="Arial" w:eastAsia="Arial" w:hAnsi="Arial"/>
          <w:b/>
          <w:bCs/>
          <w:color w:val="C00000"/>
          <w:sz w:val="20"/>
          <w:szCs w:val="20"/>
        </w:rPr>
        <w:t xml:space="preserve">по-разному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2400"/>
        <w:gridCol w:w="2400"/>
      </w:tblGrid>
      <w:tr>
        <w:tc>
          <w:tcPr>
            <w:tcW w:type="dxa" w:w="2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Режим</w:t>
            </w:r>
          </w:p>
        </w:tc>
        <w:tc>
          <w:tcPr>
            <w:tcW w:type="dxa" w:w="18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SDCM</w:t>
            </w:r>
          </w:p>
        </w:tc>
        <w:tc>
          <w:tcPr>
            <w:tcW w:type="dxa" w:w="24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Видимость глазу</w:t>
            </w:r>
          </w:p>
        </w:tc>
        <w:tc>
          <w:tcPr>
            <w:tcW w:type="dxa" w:w="24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Оценка</w:t>
            </w:r>
          </w:p>
        </w:tc>
      </w:tr>
      <w:tr>
        <w:tc>
          <w:tcPr>
            <w:tcW w:type="dxa" w:w="2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Тёплый 3020K</w:t>
            </w:r>
          </w:p>
        </w:tc>
        <w:tc>
          <w:tcPr>
            <w:tcW w:type="dxa" w:w="1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1.7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Неразличим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✅ Премиум</w:t>
            </w:r>
          </w:p>
        </w:tc>
      </w:tr>
      <w:tr>
        <w:tc>
          <w:tcPr>
            <w:tcW w:type="dxa" w:w="2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Холодный 4741K</w:t>
            </w:r>
          </w:p>
        </w:tc>
        <w:tc>
          <w:tcPr>
            <w:tcW w:type="dxa" w:w="1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C00000"/>
                <w:sz w:val="20"/>
                <w:szCs w:val="20"/>
              </w:rPr>
              <w:t xml:space="preserve">4.9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Заметный сдвиг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C00000"/>
                <w:sz w:val="20"/>
                <w:szCs w:val="20"/>
              </w:rPr>
              <w:t xml:space="preserve">❌ Требует доработки</w:t>
            </w:r>
          </w:p>
        </w:tc>
      </w:tr>
    </w:tbl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3. Биологическое воздействие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Холодный свет сильнее подавляет мелатонин — полезно для офиса/работы, вредно вечером.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700"/>
        <w:gridCol w:w="1600"/>
        <w:gridCol w:w="2100"/>
      </w:tblGrid>
      <w:tr>
        <w:tc>
          <w:tcPr>
            <w:tcW w:type="dxa" w:w="22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Параметр</w:t>
            </w:r>
          </w:p>
        </w:tc>
        <w:tc>
          <w:tcPr>
            <w:tcW w:type="dxa" w:w="1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Тёплый</w:t>
            </w:r>
          </w:p>
        </w:tc>
        <w:tc>
          <w:tcPr>
            <w:tcW w:type="dxa" w:w="17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Холодный</w:t>
            </w:r>
          </w:p>
        </w:tc>
        <w:tc>
          <w:tcPr>
            <w:tcW w:type="dxa" w:w="1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Разница</w:t>
            </w:r>
          </w:p>
        </w:tc>
        <w:tc>
          <w:tcPr>
            <w:tcW w:type="dxa" w:w="21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Значение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S/P ratio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1.45</w:t>
            </w:r>
          </w:p>
        </w:tc>
        <w:tc>
          <w:tcPr>
            <w:tcW w:type="dxa" w:w="17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2.06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×1.42</w:t>
            </w:r>
          </w:p>
        </w:tc>
        <w:tc>
          <w:tcPr>
            <w:tcW w:type="dxa" w:w="21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Острота зрения на люмен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EML (mel. lux)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0.24</w:t>
            </w:r>
          </w:p>
        </w:tc>
        <w:tc>
          <w:tcPr>
            <w:tcW w:type="dxa" w:w="17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0.42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×1.75</w:t>
            </w:r>
          </w:p>
        </w:tc>
        <w:tc>
          <w:tcPr>
            <w:tcW w:type="dxa" w:w="21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Подавление мелатонина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 (mW/cm²)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0.075</w:t>
            </w:r>
          </w:p>
        </w:tc>
        <w:tc>
          <w:tcPr>
            <w:tcW w:type="dxa" w:w="17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C00000"/>
                <w:sz w:val="20"/>
                <w:szCs w:val="20"/>
              </w:rPr>
              <w:t xml:space="preserve">0.164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×2.19</w:t>
            </w:r>
          </w:p>
        </w:tc>
        <w:tc>
          <w:tcPr>
            <w:tcW w:type="dxa" w:w="21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Синий спектр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Bek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0.31</w:t>
            </w:r>
          </w:p>
        </w:tc>
        <w:tc>
          <w:tcPr>
            <w:tcW w:type="dxa" w:w="17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C00000"/>
                <w:sz w:val="20"/>
                <w:szCs w:val="20"/>
              </w:rPr>
              <w:t xml:space="preserve">0.60</w:t>
            </w:r>
          </w:p>
        </w:tc>
        <w:tc>
          <w:tcPr>
            <w:tcW w:type="dxa" w:w="1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×1.94</w:t>
            </w:r>
          </w:p>
        </w:tc>
        <w:tc>
          <w:tcPr>
            <w:tcW w:type="dxa" w:w="21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синего света</w:t>
            </w:r>
          </w:p>
        </w:tc>
      </w:tr>
    </w:tbl>
    <w:p>
      <w:pPr>
        <w:spacing w:before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Вывод: </w:t>
      </w:r>
      <w:r>
        <w:rPr>
          <w:rFonts w:ascii="Arial" w:cs="Arial" w:eastAsia="Arial" w:hAnsi="Arial"/>
          <w:sz w:val="20"/>
          <w:szCs w:val="20"/>
        </w:rPr>
        <w:t xml:space="preserve">холодный — для стимуляции (офис, утро). Тёплый — для здоровья глаз (вечер, отдых).</w:t>
      </w:r>
    </w:p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4. Цветопередача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400"/>
        <w:gridCol w:w="2400"/>
      </w:tblGrid>
      <w:tr>
        <w:tc>
          <w:tcPr>
            <w:tcW w:type="dxa" w:w="22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Метрика</w:t>
            </w:r>
          </w:p>
        </w:tc>
        <w:tc>
          <w:tcPr>
            <w:tcW w:type="dxa" w:w="22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Тёплый 3020K</w:t>
            </w:r>
          </w:p>
        </w:tc>
        <w:tc>
          <w:tcPr>
            <w:tcW w:type="dxa" w:w="24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Холодный 4741K</w:t>
            </w:r>
          </w:p>
        </w:tc>
        <w:tc>
          <w:tcPr>
            <w:tcW w:type="dxa" w:w="24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Оценка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 (CRI)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93.5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89.6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Тёплый — отлично для любых задач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 ratio (красный)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44%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29%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Тёплый: красные точнее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TLCI (видео)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98.83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95.38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Тёплый — почти идеален для видео</w:t>
            </w:r>
          </w:p>
        </w:tc>
      </w:tr>
      <w:tr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CQS</w:t>
            </w:r>
          </w:p>
        </w:tc>
        <w:tc>
          <w:tcPr>
            <w:tcW w:type="dxa" w:w="22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1241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2217</w:t>
            </w:r>
          </w:p>
        </w:tc>
        <w:tc>
          <w:tcPr>
            <w:tcW w:type="dxa" w:w="24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Холодный выше, но SDCM портит</w:t>
            </w:r>
          </w:p>
        </w:tc>
      </w:tr>
    </w:tbl>
    <w:p>
      <w:pPr>
        <w:spacing w:before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Для фото/видео: </w:t>
      </w:r>
      <w:r>
        <w:rPr>
          <w:rFonts w:ascii="Arial" w:cs="Arial" w:eastAsia="Arial" w:hAnsi="Arial"/>
          <w:sz w:val="20"/>
          <w:szCs w:val="20"/>
        </w:rPr>
        <w:t xml:space="preserve">тёплый режим с TLCI 98.83 практически не требует цветокоррекции.</w:t>
      </w:r>
    </w:p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5. Сводный рейтинг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600"/>
      </w:tblGrid>
      <w:tr>
        <w:tc>
          <w:tcPr>
            <w:tcW w:type="dxa" w:w="28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28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Победитель</w:t>
            </w:r>
          </w:p>
        </w:tc>
        <w:tc>
          <w:tcPr>
            <w:tcW w:type="dxa" w:w="3600"/>
            <w:tcBorders>
              <w:top/>
              <w:left/>
              <w:bottom/>
              <w:right/>
            </w:tcBorders>
            <w:shd w:fill="2F5496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Разрыв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Точность белого (SDCM)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Значительный (1.7 vs 4.9)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Цветопередача (Ra, TLCI)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Умеренный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Насыщенность (Rg)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Небольшой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Спектральное сходство (SSI)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548235"/>
                <w:sz w:val="20"/>
                <w:szCs w:val="20"/>
              </w:rPr>
              <w:t xml:space="preserve">🔥 Тёплый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Заметный (85 vs 76)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Отсутствие мерцания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✅ Оба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Идеально у обоих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Стимуляция (S/P, EML)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2F5496"/>
                <w:sz w:val="20"/>
                <w:szCs w:val="20"/>
              </w:rPr>
              <w:t xml:space="preserve">❄️ Холодный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Значительный (×1.7)</w:t>
            </w:r>
          </w:p>
        </w:tc>
      </w:tr>
      <w:tr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Верность оттенков (TM-30 Rf)</w:t>
            </w:r>
          </w:p>
        </w:tc>
        <w:tc>
          <w:tcPr>
            <w:tcW w:type="dxa" w:w="28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color w:val="2F5496"/>
                <w:sz w:val="20"/>
                <w:szCs w:val="20"/>
              </w:rPr>
              <w:t xml:space="preserve">❄️ Холодный</w:t>
            </w:r>
          </w:p>
        </w:tc>
        <w:tc>
          <w:tcPr>
            <w:tcW w:type="dxa" w:w="3600"/>
            <w:tcBorders>
              <w:top w:val="single" w:color="D9D9D9" w:sz="1"/>
              <w:left w:val="single" w:color="D9D9D9" w:sz="1"/>
              <w:bottom w:val="single" w:color="D9D9D9" w:sz="1"/>
              <w:right w:val="single" w:color="D9D9D9" w:sz="1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Незначительный (77 vs 74)</w:t>
            </w:r>
          </w:p>
        </w:tc>
      </w:tr>
    </w:tbl>
    <w:p>
      <w:pPr>
        <w:spacing w:after="40"/>
      </w:pPr>
    </w:p>
    <w:p>
      <w:pPr>
        <w:pStyle w:val="Heading1"/>
        <w:spacing w:after="100" w:before="300"/>
      </w:pPr>
      <w:r>
        <w:rPr>
          <w:rFonts w:ascii="Arial" w:cs="Arial" w:eastAsia="Arial" w:hAnsi="Arial"/>
          <w:b/>
          <w:bCs/>
        </w:rPr>
        <w:t xml:space="preserve">Окончательный вывод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Тёплый режим (3020K) объективно качественнее. </w:t>
      </w:r>
      <w:r>
        <w:rPr>
          <w:rFonts w:ascii="Arial" w:cs="Arial" w:eastAsia="Arial" w:hAnsi="Arial"/>
          <w:sz w:val="20"/>
          <w:szCs w:val="20"/>
        </w:rPr>
        <w:t xml:space="preserve">SDCM 1.7 — премиум-уровень, Ra 93.5, TLCI 98.83, SSI 85. Идеален для демонстрации текстиля, фото/видеосъёмки и создания комфортной атмосферы.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Холодный режим (4741K) требует доработки. </w:t>
      </w:r>
      <w:r>
        <w:rPr>
          <w:rFonts w:ascii="Arial" w:cs="Arial" w:eastAsia="Arial" w:hAnsi="Arial"/>
          <w:sz w:val="20"/>
          <w:szCs w:val="20"/>
        </w:rPr>
        <w:t xml:space="preserve">Главная проблема — SDCM 4.9 (заметный глазу сдвиг цвета). Необходимо: 1) привести SDCM к ≤ 3 через калибровку драйвера; 2) поднять Ra до 90+. Текущий плюс холодного — только высокая circadian-стимуляция (S/P 2.06, EML 0.42), что хорошо для офисных/рабочих сценариев.</w:t>
      </w:r>
    </w:p>
    <w:sectPr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2026-08-10T14:23:36.761Z</dcterms:created>
  <dcterms:modified xsi:type="dcterms:W3CDTF">2026-08-10T14:23:36.761Z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